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7725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textAlignment w:val="auto"/>
        <w:rPr>
          <w:rFonts w:hint="default" w:ascii="Times New Roman" w:hAnsi="Times New Roman" w:eastAsia="方正楷体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33"/>
          <w:szCs w:val="33"/>
          <w:lang w:val="en-US" w:eastAsia="zh-CN"/>
        </w:rPr>
        <w:t>附件3</w:t>
      </w:r>
    </w:p>
    <w:p w14:paraId="1A05D3FF">
      <w:pPr>
        <w:pStyle w:val="4"/>
        <w:rPr>
          <w:rFonts w:hint="default"/>
          <w:lang w:val="en-US" w:eastAsia="zh-CN"/>
        </w:rPr>
      </w:pPr>
    </w:p>
    <w:p w14:paraId="3B3E49F3">
      <w:pPr>
        <w:tabs>
          <w:tab w:val="left" w:pos="5685"/>
        </w:tabs>
        <w:spacing w:afterLines="100" w:line="59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四川广安爱众建设工程有限公司简介</w:t>
      </w:r>
    </w:p>
    <w:p w14:paraId="11A821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660" w:firstLineChars="200"/>
        <w:textAlignment w:val="auto"/>
        <w:rPr>
          <w:rFonts w:ascii="Times New Roman" w:hAnsi="Times New Roman" w:eastAsia="方正仿宋_GBK" w:cs="Times New Roman"/>
          <w:sz w:val="33"/>
          <w:szCs w:val="33"/>
        </w:rPr>
      </w:pPr>
      <w:r>
        <w:rPr>
          <w:rFonts w:ascii="Times New Roman" w:hAnsi="Times New Roman" w:eastAsia="方正仿宋_GBK" w:cs="Times New Roman"/>
          <w:sz w:val="33"/>
          <w:szCs w:val="33"/>
        </w:rPr>
        <w:t>四川广安爱众建设工程有限公司（简称“爱众建设”）系爱众集团下属控股子公司，成立于2001年6月，注册资本11265.04万元。公司经营范围主要包括房屋建筑工程、土石方工程、市政公用工程、建筑装修装饰工程、水利水电工程等。</w:t>
      </w:r>
    </w:p>
    <w:p w14:paraId="059173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660" w:firstLineChars="200"/>
        <w:textAlignment w:val="auto"/>
        <w:rPr>
          <w:rFonts w:ascii="Times New Roman" w:hAnsi="Times New Roman" w:eastAsia="方正仿宋_GBK" w:cs="Times New Roman"/>
          <w:sz w:val="33"/>
          <w:szCs w:val="33"/>
        </w:rPr>
      </w:pPr>
      <w:r>
        <w:rPr>
          <w:rFonts w:ascii="Times New Roman" w:hAnsi="Times New Roman" w:eastAsia="方正仿宋_GBK" w:cs="Times New Roman"/>
          <w:sz w:val="33"/>
          <w:szCs w:val="33"/>
        </w:rPr>
        <w:t>公司目前拥有市政公用工程施工总承包一级、房屋建筑工程施工总承包二级、水利水电工程施工总承包二级、建筑装饰装修工程专业承包二级、环保工程专业承包三级、河湖整治工程专业承包三级资质。</w:t>
      </w:r>
    </w:p>
    <w:p w14:paraId="249419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textAlignment w:val="auto"/>
        <w:rPr>
          <w:rFonts w:hint="default"/>
          <w:lang w:val="en-US" w:eastAsia="zh-CN"/>
        </w:rPr>
      </w:pPr>
      <w:r>
        <w:rPr>
          <w:rFonts w:ascii="Times New Roman" w:hAnsi="Times New Roman" w:eastAsia="方正仿宋_GBK" w:cs="Times New Roman"/>
          <w:sz w:val="33"/>
          <w:szCs w:val="33"/>
        </w:rPr>
        <w:t>近年来，公司实施工程项目约30个，实现产值近10亿元，实现一次性交验工程合格率100%，安全达标率100%，合同履约率100%。公司始终秉承“质量求生存、信誉求发展、管理求效益、诚信拓市场”的经营理念和“敬业、诚信、严谨、创新、务实”的企业宗旨，树立了良好的企业形象，获得了较好的经济和社会效益。</w:t>
      </w:r>
      <w:r>
        <w:rPr>
          <w:rFonts w:hint="default"/>
          <w:lang w:val="en-US" w:eastAsia="zh-CN"/>
        </w:rPr>
        <w:br w:type="page"/>
      </w:r>
    </w:p>
    <w:p w14:paraId="0B471B5F">
      <w:pPr>
        <w:tabs>
          <w:tab w:val="left" w:pos="5685"/>
        </w:tabs>
        <w:spacing w:afterLines="100" w:line="59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广安爱众房地产开发有限公司简介</w:t>
      </w:r>
    </w:p>
    <w:p w14:paraId="4F9043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660" w:firstLineChars="200"/>
        <w:textAlignment w:val="auto"/>
        <w:rPr>
          <w:rFonts w:ascii="Times New Roman" w:hAnsi="Times New Roman" w:eastAsia="方正仿宋_GBK" w:cs="Times New Roman"/>
          <w:sz w:val="33"/>
          <w:szCs w:val="33"/>
        </w:rPr>
      </w:pPr>
      <w:r>
        <w:rPr>
          <w:rFonts w:ascii="Times New Roman" w:hAnsi="Times New Roman" w:eastAsia="方正仿宋_GBK" w:cs="Times New Roman"/>
          <w:sz w:val="33"/>
          <w:szCs w:val="33"/>
        </w:rPr>
        <w:t>广安爱众房地产开发有限公司（简称“爱众房产”）系爱众集团下属全资子公司，成立于2011年6月，注册资本1000万元。公司经营范围主要包括房地产开发，建筑材料销售等。</w:t>
      </w:r>
    </w:p>
    <w:p w14:paraId="164A8C8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660" w:firstLineChars="200"/>
        <w:textAlignment w:val="auto"/>
        <w:rPr>
          <w:rFonts w:ascii="Times New Roman" w:hAnsi="Times New Roman" w:eastAsia="方正仿宋_GBK" w:cs="Times New Roman"/>
          <w:sz w:val="33"/>
          <w:szCs w:val="33"/>
        </w:rPr>
      </w:pPr>
      <w:r>
        <w:rPr>
          <w:rFonts w:ascii="Times New Roman" w:hAnsi="Times New Roman" w:eastAsia="方正仿宋_GBK" w:cs="Times New Roman"/>
          <w:sz w:val="33"/>
          <w:szCs w:val="33"/>
        </w:rPr>
        <w:t>公司作为爱众集团战略中新基建地产板块的重要载体，将秉承“务实、创新”的理念，坚持“智慧、舒适、低碳”的开发理念与产品特色，以提供高品质产品和服务为宗旨，构建高质量发展的房地产投资、建设、营运体系，致力于成为区域新型时空生活服务商。</w:t>
      </w:r>
    </w:p>
    <w:p w14:paraId="0911A6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420" w:firstLineChars="20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br w:type="page"/>
      </w:r>
    </w:p>
    <w:p w14:paraId="5A437F5C">
      <w:pPr>
        <w:tabs>
          <w:tab w:val="left" w:pos="5685"/>
        </w:tabs>
        <w:spacing w:afterLines="100" w:line="590" w:lineRule="exact"/>
        <w:jc w:val="center"/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四川爱众低碳科技发展有限公司简介</w:t>
      </w:r>
    </w:p>
    <w:p w14:paraId="5DFB98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四川爱众低碳科技发展有限公司于2022年12月23日成立，注册资本金9500万，下设行政人事部、工程管理部、招商运营部、财务管理部、碳市场开发部、综合能源服务部六个部门，现有员工12人。</w:t>
      </w:r>
    </w:p>
    <w:p w14:paraId="45046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目前公司正在实施爱众·低碳生活荟项目，该项目是由四川爱众发展集团有限公司（以下简称“爱众集团”）在“双碳”和“一刻钟便民生活圈”政策背景下，提出打造“便民生活服务中心+综合能源服务站”的低碳化建筑综合体的解决思路，致力于推动构建新能源汽车生活生态圈，打造新型消费场景，形成“产业+资本”的联动，借助低碳荟商业模式做大实业资产，最终借助上市平台来实现资产证券化。</w:t>
      </w:r>
      <w:r>
        <w:rPr>
          <w:rFonts w:hint="default"/>
          <w:lang w:val="en-US" w:eastAsia="zh-CN"/>
        </w:rPr>
        <w:br w:type="page"/>
      </w:r>
    </w:p>
    <w:p w14:paraId="3BC1A95C">
      <w:pPr>
        <w:keepNext w:val="0"/>
        <w:keepLines w:val="0"/>
        <w:pageBreakBefore w:val="0"/>
        <w:widowControl w:val="0"/>
        <w:tabs>
          <w:tab w:val="left" w:pos="56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333" w:afterLines="100" w:line="590" w:lineRule="exact"/>
        <w:jc w:val="center"/>
        <w:textAlignment w:val="auto"/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四川爱众云鲲新能源有限公司简介</w:t>
      </w:r>
    </w:p>
    <w:p w14:paraId="2F38F5C9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firstLine="660" w:firstLineChars="200"/>
        <w:textAlignment w:val="baseline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auto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auto"/>
          <w:sz w:val="33"/>
          <w:szCs w:val="33"/>
          <w:bdr w:val="none" w:color="auto" w:sz="0" w:space="0"/>
          <w:vertAlign w:val="baseline"/>
        </w:rPr>
        <w:t>四川爱众云鲲新能源有限公司（简称“云鲲新能源”）系爱众集团下属全资子公司，成立于2019年1月，注册资本为7000万元。公司经营范围主要包括新能源汽车充电基础设施建设与充电服务；电动汽车充电平台的经营（不含金融）；新能源汽车充电桩、软件的技术开发、技术转让、技术咨询、技术服务；充电桩配件及模块制造、销售与维修服务。</w:t>
      </w:r>
    </w:p>
    <w:p w14:paraId="47AEF1DD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firstLine="660" w:firstLineChars="200"/>
        <w:textAlignment w:val="baseline"/>
        <w:rPr>
          <w:rFonts w:hint="eastAsia" w:ascii="微软雅黑" w:hAnsi="微软雅黑" w:eastAsia="微软雅黑" w:cs="微软雅黑"/>
          <w:b w:val="0"/>
          <w:bCs w:val="0"/>
          <w:i w:val="0"/>
          <w:iCs w:val="0"/>
          <w:color w:val="666666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auto"/>
          <w:sz w:val="33"/>
          <w:szCs w:val="33"/>
          <w:bdr w:val="none" w:color="auto" w:sz="0" w:space="0"/>
          <w:vertAlign w:val="baseline"/>
        </w:rPr>
        <w:t>公司已建成25余座集中式新能源充电站，根据发展规划，“十四五”期间将主要拓展成渝等西南片区市场，建成100余座集中式充换电站，营业收入超过3亿元。公司贯彻“立足广安、面向成渝、走向全国”的新发展理念，致力于新能源汽车充电业务发展，为打造“低碳智慧城市，绿色环保出行”贡献力量。</w:t>
      </w:r>
    </w:p>
    <w:p w14:paraId="181EB9CA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b w:val="0"/>
          <w:bCs w:val="0"/>
          <w:i w:val="0"/>
          <w:iCs w:val="0"/>
          <w:color w:val="666666"/>
          <w:sz w:val="24"/>
          <w:szCs w:val="24"/>
        </w:rPr>
      </w:pPr>
    </w:p>
    <w:p w14:paraId="5C92CCDA">
      <w:pPr>
        <w:tabs>
          <w:tab w:val="left" w:pos="5685"/>
        </w:tabs>
        <w:spacing w:afterLines="100" w:line="590" w:lineRule="exact"/>
        <w:jc w:val="left"/>
        <w:rPr>
          <w:rFonts w:hint="eastAsia" w:ascii="方正仿宋_GBK" w:hAnsi="方正仿宋_GBK" w:eastAsia="方正仿宋_GBK" w:cs="方正仿宋_GBK"/>
          <w:sz w:val="33"/>
          <w:szCs w:val="33"/>
          <w:lang w:val="en-US" w:eastAsia="zh-CN"/>
        </w:rPr>
      </w:pPr>
    </w:p>
    <w:p w14:paraId="25C619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880" w:firstLineChars="200"/>
        <w:textAlignment w:val="auto"/>
        <w:rPr>
          <w:rFonts w:ascii="Times New Roman" w:hAnsi="Times New Roman" w:eastAsia="方正小标宋_GBK" w:cs="Times New Roman"/>
          <w:sz w:val="44"/>
        </w:rPr>
        <w:sectPr>
          <w:headerReference r:id="rId3" w:type="default"/>
          <w:footerReference r:id="rId4" w:type="default"/>
          <w:pgSz w:w="11906" w:h="16838"/>
          <w:pgMar w:top="2041" w:right="1531" w:bottom="1701" w:left="1531" w:header="851" w:footer="992" w:gutter="0"/>
          <w:cols w:space="0" w:num="1"/>
          <w:rtlGutter w:val="0"/>
          <w:docGrid w:type="lines" w:linePitch="332" w:charSpace="0"/>
        </w:sectPr>
      </w:pPr>
    </w:p>
    <w:p w14:paraId="46CFC234">
      <w:pPr>
        <w:keepNext w:val="0"/>
        <w:keepLines w:val="0"/>
        <w:pageBreakBefore w:val="0"/>
        <w:widowControl w:val="0"/>
        <w:tabs>
          <w:tab w:val="left" w:pos="56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333" w:afterLines="100" w:line="590" w:lineRule="exact"/>
        <w:jc w:val="center"/>
        <w:textAlignment w:val="auto"/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广安市海晶石油销售有限公司</w:t>
      </w:r>
    </w:p>
    <w:p w14:paraId="447708A2">
      <w:pPr>
        <w:keepNext w:val="0"/>
        <w:keepLines w:val="0"/>
        <w:pageBreakBefore w:val="0"/>
        <w:widowControl w:val="0"/>
        <w:tabs>
          <w:tab w:val="left" w:pos="56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6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广安市海晶石油销售有限公司（简称“海晶石油”）系爱众集团下属控股子公司，成立于2010年3月，注册资本10200万元，现有员工70余人。公司经营范围为：批发、零售:润滑油、溶剂油、燃料油、乙醇及柴油储存；汽油、柴油仓储，批发；零售:汽油、柴油(限分支机构经营)、建筑材料(不含危险化学品)；CNG、LNG压缩天然气经营；食品经营；酒类、汽车配件、汽车装饰工艺品(象牙及其制品除外)销售；卷烟、雪茄烟零售；汽车美容、汽车销售信息咨询服务；干洗服务、洗车服务。公司业务半径覆盖四川、重庆、贵州、云南。</w:t>
      </w:r>
    </w:p>
    <w:p w14:paraId="1F730BB7">
      <w:pPr>
        <w:keepNext w:val="0"/>
        <w:keepLines w:val="0"/>
        <w:pageBreakBefore w:val="0"/>
        <w:widowControl w:val="0"/>
        <w:tabs>
          <w:tab w:val="left" w:pos="56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6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公司2018年投运的海晶油库一期项目占地235亩，投资2.2亿元，拥有油库库容3万立方米，配套一条长度为1064米的铁路专用线，建立了一座具备汽柴油国Ⅵ标准全分析能力的油品化验室，下辖5座加油站。二期预计投资1.72亿元，新增油库库容6.9万立方米，建成后油库库容总量将达9.9万立方米，年吞吐量超过100万吨。截止目前，公司资产规模8.23亿元，累计销售成品油122万吨，累计营收入73亿元。</w:t>
      </w:r>
    </w:p>
    <w:p w14:paraId="1EB74918">
      <w:pPr>
        <w:keepNext w:val="0"/>
        <w:keepLines w:val="0"/>
        <w:pageBreakBefore w:val="0"/>
        <w:widowControl w:val="0"/>
        <w:tabs>
          <w:tab w:val="left" w:pos="5685"/>
        </w:tabs>
        <w:kinsoku/>
        <w:wordWrap/>
        <w:overflowPunct/>
        <w:topLinePunct w:val="0"/>
        <w:autoSpaceDE/>
        <w:autoSpaceDN/>
        <w:bidi w:val="0"/>
        <w:adjustRightInd/>
        <w:spacing w:line="590" w:lineRule="exact"/>
        <w:jc w:val="left"/>
        <w:textAlignment w:val="auto"/>
        <w:rPr>
          <w:rFonts w:ascii="Times New Roman" w:hAnsi="Times New Roman" w:eastAsia="方正仿宋_GBK" w:cs="Times New Roman"/>
          <w:b/>
          <w:sz w:val="32"/>
          <w:szCs w:val="32"/>
        </w:rPr>
        <w:sectPr>
          <w:pgSz w:w="11906" w:h="16838"/>
          <w:pgMar w:top="2041" w:right="1531" w:bottom="1701" w:left="1531" w:header="851" w:footer="992" w:gutter="0"/>
          <w:cols w:space="0" w:num="1"/>
          <w:rtlGutter w:val="0"/>
          <w:docGrid w:type="lines" w:linePitch="332" w:charSpace="0"/>
        </w:sectPr>
      </w:pPr>
    </w:p>
    <w:p w14:paraId="50B2C5A3">
      <w:pPr>
        <w:keepNext w:val="0"/>
        <w:keepLines w:val="0"/>
        <w:pageBreakBefore w:val="0"/>
        <w:widowControl w:val="0"/>
        <w:tabs>
          <w:tab w:val="left" w:pos="56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333" w:afterLines="100" w:line="59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爱众集团官网及公众号</w:t>
      </w:r>
    </w:p>
    <w:bookmarkEnd w:id="0"/>
    <w:p w14:paraId="75FCCDFA">
      <w:pPr>
        <w:keepNext w:val="0"/>
        <w:keepLines w:val="0"/>
        <w:pageBreakBefore w:val="0"/>
        <w:widowControl w:val="0"/>
        <w:tabs>
          <w:tab w:val="left" w:pos="5685"/>
        </w:tabs>
        <w:kinsoku/>
        <w:wordWrap/>
        <w:overflowPunct/>
        <w:topLinePunct w:val="0"/>
        <w:autoSpaceDE/>
        <w:autoSpaceDN/>
        <w:bidi w:val="0"/>
        <w:adjustRightInd/>
        <w:spacing w:line="590" w:lineRule="exact"/>
        <w:jc w:val="left"/>
        <w:textAlignment w:val="auto"/>
        <w:rPr>
          <w:rFonts w:ascii="Times New Roman" w:hAnsi="Times New Roman" w:eastAsia="方正仿宋_GBK" w:cs="Times New Roman"/>
          <w:b/>
          <w:sz w:val="32"/>
          <w:szCs w:val="32"/>
        </w:rPr>
      </w:pPr>
    </w:p>
    <w:p w14:paraId="4FDB5A0A">
      <w:pPr>
        <w:keepNext w:val="0"/>
        <w:keepLines w:val="0"/>
        <w:pageBreakBefore w:val="0"/>
        <w:widowControl w:val="0"/>
        <w:tabs>
          <w:tab w:val="left" w:pos="5685"/>
        </w:tabs>
        <w:kinsoku/>
        <w:wordWrap/>
        <w:overflowPunct/>
        <w:topLinePunct w:val="0"/>
        <w:autoSpaceDE/>
        <w:autoSpaceDN/>
        <w:bidi w:val="0"/>
        <w:adjustRightInd/>
        <w:spacing w:line="590" w:lineRule="exact"/>
        <w:jc w:val="left"/>
        <w:textAlignment w:val="auto"/>
        <w:rPr>
          <w:rFonts w:ascii="Times New Roman" w:hAnsi="Times New Roman" w:eastAsia="方正仿宋_GBK" w:cs="Times New Roman"/>
          <w:b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sz w:val="32"/>
          <w:szCs w:val="32"/>
        </w:rPr>
        <w:t>爱众集团官网：http://www.aaa-group.cn/</w:t>
      </w:r>
    </w:p>
    <w:p w14:paraId="4E292FD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textAlignment w:val="auto"/>
        <w:rPr>
          <w:rFonts w:hint="default"/>
          <w:lang w:val="en-US" w:eastAsia="zh-CN"/>
        </w:rPr>
      </w:pPr>
      <w:r>
        <w:rPr>
          <w:rFonts w:ascii="Times New Roman" w:hAnsi="Times New Roman" w:eastAsia="方正仿宋_GBK" w:cs="Times New Roman"/>
          <w:b/>
          <w:sz w:val="32"/>
          <w:szCs w:val="32"/>
        </w:rPr>
        <w:t>微信公众号：爱众之窗</w:t>
      </w:r>
    </w:p>
    <w:sectPr>
      <w:pgSz w:w="11906" w:h="16838"/>
      <w:pgMar w:top="2041" w:right="1531" w:bottom="1701" w:left="1531" w:header="851" w:footer="992" w:gutter="0"/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