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楷体_GBK" w:cs="Times New Roman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3"/>
          <w:szCs w:val="33"/>
          <w:lang w:val="en-US" w:eastAsia="zh-CN"/>
        </w:rPr>
        <w:t>附件3</w:t>
      </w:r>
    </w:p>
    <w:p>
      <w:pPr>
        <w:tabs>
          <w:tab w:val="left" w:pos="5685"/>
        </w:tabs>
        <w:spacing w:afterLines="100" w:line="59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四川广安爱众建设工程有限公司简介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四川广安爱众建设工程有限公司（简称“爱众建设”）系爱众集团下属控股子公司，成立于2001年6月，注册资本11265.04万元。公司经营范围主要包括房屋建筑工程、土石方工程、市政公用工程、建筑装修装饰工程、水利水电工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公司目前拥有市政公用工程施工总承包一级、房屋建筑工程施工总承包二级、水利水电工程施工总承包二级、建筑装饰装修工程专业承包二级、环保工程专业承包三级、河湖整治工程专业承包三级资质。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近年来，公司实施工程项目约30个，实现产值近10亿元，实现一次性交验工程合格率100%，安全达标率100%，合同履约率100%。公司始终秉承“质量求生存、信誉求发展、管理求效益、诚信拓市场”的经营理念和“敬业、诚信、严谨、创新、务实”的企业宗旨，树立了良好的企业形象，获得了较好的经济和社会效益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tabs>
          <w:tab w:val="left" w:pos="5685"/>
        </w:tabs>
        <w:spacing w:afterLines="100" w:line="590" w:lineRule="exact"/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ascii="Times New Roman" w:hAnsi="Times New Roman" w:eastAsia="方正小标宋_GBK" w:cs="Times New Roman"/>
          <w:sz w:val="44"/>
        </w:rPr>
        <w:t>广安市海晶石油销售有限公司简介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广安市海晶石油销售有限公司（简称“海晶石油”）系爱众集团下属控股子公司，成立于2010年3月，注册资本10200万元，现有员工120余人。公司经营范围主要包括汽油、柴油批发、储存、零售及非油品业务。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公司2018年投运的海晶油库一期项目占地235亩，投资2.2亿元，拥有油库库容3万立方米，配套一条长度为1064米的铁路专用线，建立了一座具备汽柴油国Ⅵ标准全分析能力的油品化验室，下辖5座加油站。二期预计投资2亿元，新增油库库容5万立方米，建成后油库库容总量将达8万立方米，年吞吐量可达100万吨。截至目前，公司资产规模5.69亿元，累计实现成品油销售88万吨，累计实现营业收入50亿元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tabs>
          <w:tab w:val="left" w:pos="5685"/>
        </w:tabs>
        <w:spacing w:afterLines="100" w:line="590" w:lineRule="exact"/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ascii="Times New Roman" w:hAnsi="Times New Roman" w:eastAsia="方正小标宋_GBK" w:cs="Times New Roman"/>
          <w:sz w:val="44"/>
        </w:rPr>
        <w:t>广安爱众房地产开发有限公司简介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广安爱众房地产开发有限公司（简称“爱众房产”）系爱众集团下属全资子公司，成立于2011年6月，注册资本1000万元。公司经营范围主要包括房地产开发，建筑材料销售等。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公司作为爱众集团战略中新基建地产板块的重要载体，将秉承“务实、创新”的理念，坚持“智慧、舒适、低碳”的开发理念与产品特色，以提供高品质产品和服务为宗旨，构建高质量发展的房地产投资、建设、营运体系，致力于成为区域新型时空生活服务商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tabs>
          <w:tab w:val="left" w:pos="5685"/>
        </w:tabs>
        <w:spacing w:afterLines="100" w:line="590" w:lineRule="exact"/>
        <w:jc w:val="center"/>
        <w:rPr>
          <w:rFonts w:ascii="Times New Roman" w:hAnsi="Times New Roman" w:eastAsia="方正小标宋_GBK" w:cs="Times New Roman"/>
          <w:sz w:val="44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sz w:val="44"/>
        </w:rPr>
        <w:t>爱众集团官网及公众号</w:t>
      </w:r>
    </w:p>
    <w:p>
      <w:pPr>
        <w:tabs>
          <w:tab w:val="left" w:pos="5685"/>
        </w:tabs>
        <w:spacing w:afterLines="100" w:line="590" w:lineRule="exact"/>
        <w:jc w:val="left"/>
        <w:rPr>
          <w:rFonts w:ascii="Times New Roman" w:hAnsi="Times New Roman" w:eastAsia="方正仿宋_GBK" w:cs="Times New Roman"/>
          <w:b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爱众集团官网：http://www.aaa-group.cn/</w:t>
      </w:r>
    </w:p>
    <w:p>
      <w:pPr>
        <w:pStyle w:val="4"/>
        <w:rPr>
          <w:rFonts w:hint="default"/>
          <w:lang w:val="en-US" w:eastAsia="zh-CN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微信公众号：爱众之窗</w:t>
      </w:r>
    </w:p>
    <w:p>
      <w:pPr>
        <w:pStyle w:val="4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